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7DF50306">
                <wp:extent cx="5943600" cy="489857"/>
                <wp:effectExtent l="0" t="0" r="19050" b="24765"/>
                <wp:docPr id="6" name="Rectangle 6"/>
                <wp:cNvGraphicFramePr/>
                <a:graphic xmlns:a="http://schemas.openxmlformats.org/drawingml/2006/main">
                  <a:graphicData uri="http://schemas.microsoft.com/office/word/2010/wordprocessingShape">
                    <wps:wsp>
                      <wps:cNvSpPr/>
                      <wps:spPr>
                        <a:xfrm>
                          <a:off x="0" y="0"/>
                          <a:ext cx="5943600" cy="489857"/>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20CBA7D7" w:rsidR="003676DA" w:rsidRPr="00414D4C" w:rsidRDefault="00926657"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Farmworker Institute of Education and Leadership Development Inc. (FIELD)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3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20CBA7D7" w:rsidR="003676DA" w:rsidRPr="00414D4C" w:rsidRDefault="00926657"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Farmworker Institute of Education and Leadership Development Inc. (FIELD)</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059EDE99" w14:textId="77777777" w:rsidR="007A2F2D" w:rsidRPr="007A2F2D" w:rsidRDefault="007A2F2D" w:rsidP="007A2F2D">
      <w:pPr>
        <w:pStyle w:val="ListParagraph"/>
        <w:numPr>
          <w:ilvl w:val="0"/>
          <w:numId w:val="10"/>
        </w:numPr>
        <w:spacing w:line="259" w:lineRule="auto"/>
        <w:rPr>
          <w:rFonts w:ascii="Arial" w:hAnsi="Arial" w:cs="Arial"/>
          <w:sz w:val="22"/>
          <w:szCs w:val="22"/>
        </w:rPr>
      </w:pPr>
      <w:r w:rsidRPr="007A2F2D">
        <w:rPr>
          <w:rFonts w:ascii="Arial" w:hAnsi="Arial" w:cs="Arial"/>
          <w:sz w:val="22"/>
          <w:szCs w:val="22"/>
        </w:rPr>
        <w:t xml:space="preserve">#1c – </w:t>
      </w:r>
      <w:r w:rsidRPr="007A2F2D">
        <w:rPr>
          <w:rFonts w:ascii="Arial" w:hAnsi="Arial" w:cs="Arial"/>
          <w:color w:val="000000"/>
          <w:sz w:val="22"/>
          <w:szCs w:val="22"/>
        </w:rPr>
        <w:t>Applicant’s information must match the land manager’s.</w:t>
      </w:r>
    </w:p>
    <w:p w14:paraId="3ACE46AF" w14:textId="77777777" w:rsidR="007A2F2D" w:rsidRPr="007A2F2D" w:rsidRDefault="007A2F2D" w:rsidP="007A2F2D">
      <w:pPr>
        <w:pStyle w:val="ListParagraph"/>
        <w:numPr>
          <w:ilvl w:val="0"/>
          <w:numId w:val="10"/>
        </w:numPr>
        <w:spacing w:line="259" w:lineRule="auto"/>
        <w:rPr>
          <w:rFonts w:ascii="Arial" w:hAnsi="Arial" w:cs="Arial"/>
          <w:sz w:val="22"/>
          <w:szCs w:val="22"/>
        </w:rPr>
      </w:pPr>
      <w:r w:rsidRPr="007A2F2D">
        <w:rPr>
          <w:rFonts w:ascii="Arial" w:hAnsi="Arial" w:cs="Arial"/>
          <w:color w:val="000000"/>
          <w:sz w:val="22"/>
          <w:szCs w:val="22"/>
        </w:rPr>
        <w:t>#7b – Applicant’s information must match the land manager’s.</w:t>
      </w:r>
    </w:p>
    <w:p w14:paraId="167A7CC5" w14:textId="77777777" w:rsidR="007A2F2D" w:rsidRPr="007A2F2D" w:rsidRDefault="007A2F2D" w:rsidP="007A2F2D">
      <w:pPr>
        <w:pStyle w:val="ListParagraph"/>
        <w:numPr>
          <w:ilvl w:val="0"/>
          <w:numId w:val="9"/>
        </w:numPr>
        <w:spacing w:line="259" w:lineRule="auto"/>
        <w:rPr>
          <w:rFonts w:ascii="Arial" w:hAnsi="Arial" w:cs="Arial"/>
          <w:color w:val="000000"/>
          <w:sz w:val="22"/>
          <w:szCs w:val="22"/>
        </w:rPr>
      </w:pPr>
      <w:r w:rsidRPr="007A2F2D">
        <w:rPr>
          <w:rFonts w:ascii="Arial" w:hAnsi="Arial" w:cs="Arial"/>
          <w:color w:val="000000"/>
          <w:sz w:val="22"/>
          <w:szCs w:val="22"/>
        </w:rPr>
        <w:t>#7c – Applicant’s information must match the land manager’s, but note the land manager received a comment.</w:t>
      </w:r>
    </w:p>
    <w:p w14:paraId="74115932" w14:textId="77777777" w:rsidR="007A2F2D" w:rsidRPr="007A2F2D" w:rsidRDefault="007A2F2D" w:rsidP="007A2F2D">
      <w:pPr>
        <w:pStyle w:val="ListParagraph"/>
        <w:numPr>
          <w:ilvl w:val="0"/>
          <w:numId w:val="10"/>
        </w:numPr>
        <w:spacing w:line="259" w:lineRule="auto"/>
        <w:rPr>
          <w:rFonts w:ascii="Arial" w:hAnsi="Arial" w:cs="Arial"/>
          <w:sz w:val="22"/>
          <w:szCs w:val="22"/>
        </w:rPr>
      </w:pPr>
      <w:r w:rsidRPr="007A2F2D">
        <w:rPr>
          <w:rFonts w:ascii="Arial" w:hAnsi="Arial" w:cs="Arial"/>
          <w:color w:val="000000"/>
          <w:sz w:val="22"/>
          <w:szCs w:val="22"/>
        </w:rPr>
        <w:t>#8b – Applicant’s information must match the land manager’s.</w:t>
      </w:r>
    </w:p>
    <w:p w14:paraId="5897C5E1" w14:textId="77777777" w:rsidR="007A2F2D" w:rsidRPr="007A2F2D" w:rsidRDefault="007A2F2D" w:rsidP="007A2F2D">
      <w:pPr>
        <w:pStyle w:val="ListParagraph"/>
        <w:numPr>
          <w:ilvl w:val="0"/>
          <w:numId w:val="9"/>
        </w:numPr>
        <w:spacing w:line="259" w:lineRule="auto"/>
        <w:rPr>
          <w:rFonts w:ascii="Arial" w:hAnsi="Arial" w:cs="Arial"/>
          <w:color w:val="000000"/>
          <w:sz w:val="22"/>
          <w:szCs w:val="22"/>
        </w:rPr>
      </w:pPr>
      <w:r w:rsidRPr="007A2F2D">
        <w:rPr>
          <w:rFonts w:ascii="Arial" w:hAnsi="Arial" w:cs="Arial"/>
          <w:sz w:val="22"/>
          <w:szCs w:val="22"/>
        </w:rPr>
        <w:t xml:space="preserve">#9a – Applicant must further explain its "systematic methodology" for evaluating soil conditions of its OHV Opportunities. </w:t>
      </w:r>
    </w:p>
    <w:p w14:paraId="518F262C" w14:textId="77777777" w:rsidR="007A2F2D" w:rsidRPr="007A2F2D" w:rsidRDefault="007A2F2D" w:rsidP="007A2F2D">
      <w:pPr>
        <w:pStyle w:val="ListParagraph"/>
        <w:numPr>
          <w:ilvl w:val="0"/>
          <w:numId w:val="10"/>
        </w:numPr>
        <w:spacing w:line="259" w:lineRule="auto"/>
        <w:rPr>
          <w:rFonts w:ascii="Arial" w:hAnsi="Arial" w:cs="Arial"/>
          <w:sz w:val="22"/>
          <w:szCs w:val="22"/>
        </w:rPr>
      </w:pPr>
      <w:r w:rsidRPr="007A2F2D">
        <w:rPr>
          <w:rFonts w:ascii="Arial" w:hAnsi="Arial" w:cs="Arial"/>
          <w:sz w:val="22"/>
          <w:szCs w:val="22"/>
        </w:rPr>
        <w:t>#9c – Applicant indicated they defer to BLM for soil management, thus Applicant’s selection must match the land manager’s.</w:t>
      </w:r>
    </w:p>
    <w:p w14:paraId="7BB8533A" w14:textId="77777777" w:rsidR="007A2F2D" w:rsidRPr="007A2F2D" w:rsidRDefault="007A2F2D" w:rsidP="007A2F2D">
      <w:pPr>
        <w:pStyle w:val="ListParagraph"/>
        <w:numPr>
          <w:ilvl w:val="0"/>
          <w:numId w:val="10"/>
        </w:numPr>
        <w:spacing w:line="259" w:lineRule="auto"/>
        <w:rPr>
          <w:rFonts w:ascii="Arial" w:hAnsi="Arial" w:cs="Arial"/>
          <w:sz w:val="22"/>
          <w:szCs w:val="22"/>
        </w:rPr>
      </w:pPr>
      <w:r w:rsidRPr="007A2F2D">
        <w:rPr>
          <w:rFonts w:ascii="Arial" w:hAnsi="Arial" w:cs="Arial"/>
          <w:color w:val="000000"/>
          <w:sz w:val="22"/>
          <w:szCs w:val="22"/>
        </w:rPr>
        <w:t>#11a – Applicant’s information must match the land manager’s.</w:t>
      </w:r>
    </w:p>
    <w:p w14:paraId="695DD1D4" w14:textId="77777777" w:rsidR="007A2F2D" w:rsidRPr="007A2F2D" w:rsidRDefault="007A2F2D" w:rsidP="007A2F2D">
      <w:pPr>
        <w:pStyle w:val="ListParagraph"/>
        <w:numPr>
          <w:ilvl w:val="0"/>
          <w:numId w:val="10"/>
        </w:numPr>
        <w:spacing w:line="259" w:lineRule="auto"/>
        <w:rPr>
          <w:rFonts w:ascii="Arial" w:hAnsi="Arial" w:cs="Arial"/>
          <w:sz w:val="22"/>
          <w:szCs w:val="22"/>
        </w:rPr>
      </w:pPr>
      <w:r w:rsidRPr="007A2F2D">
        <w:rPr>
          <w:rFonts w:ascii="Arial" w:hAnsi="Arial" w:cs="Arial"/>
          <w:color w:val="000000"/>
          <w:sz w:val="22"/>
          <w:szCs w:val="22"/>
        </w:rPr>
        <w:lastRenderedPageBreak/>
        <w:t>#11b – Narrative does not support the selection. Applicant must identify the specific Applicant initiated onsite educational events to support selection.</w:t>
      </w:r>
    </w:p>
    <w:p w14:paraId="4F47924C" w14:textId="77777777" w:rsidR="007A2F2D" w:rsidRPr="007A2F2D" w:rsidRDefault="007A2F2D" w:rsidP="007A2F2D">
      <w:pPr>
        <w:pStyle w:val="ListParagraph"/>
        <w:numPr>
          <w:ilvl w:val="0"/>
          <w:numId w:val="10"/>
        </w:numPr>
        <w:spacing w:line="259" w:lineRule="auto"/>
        <w:rPr>
          <w:rFonts w:ascii="Arial" w:hAnsi="Arial" w:cs="Arial"/>
          <w:sz w:val="22"/>
          <w:szCs w:val="22"/>
        </w:rPr>
      </w:pPr>
      <w:r w:rsidRPr="007A2F2D">
        <w:rPr>
          <w:rFonts w:ascii="Arial" w:hAnsi="Arial" w:cs="Arial"/>
          <w:color w:val="000000"/>
          <w:sz w:val="22"/>
          <w:szCs w:val="22"/>
        </w:rPr>
        <w:t>#12 – Applicant must provide a more specific URL address where OHV related items are listed.</w:t>
      </w:r>
    </w:p>
    <w:p w14:paraId="3D238918" w14:textId="29C80591" w:rsidR="00F04D40" w:rsidRDefault="007A2F2D" w:rsidP="00110E00">
      <w:pPr>
        <w:pStyle w:val="ListParagraph"/>
        <w:numPr>
          <w:ilvl w:val="0"/>
          <w:numId w:val="10"/>
        </w:numPr>
        <w:spacing w:line="259" w:lineRule="auto"/>
        <w:rPr>
          <w:rFonts w:ascii="Arial" w:hAnsi="Arial" w:cs="Arial"/>
          <w:sz w:val="22"/>
          <w:szCs w:val="22"/>
        </w:rPr>
      </w:pPr>
      <w:r w:rsidRPr="007A2F2D">
        <w:rPr>
          <w:rFonts w:ascii="Arial" w:hAnsi="Arial" w:cs="Arial"/>
          <w:sz w:val="22"/>
          <w:szCs w:val="22"/>
        </w:rPr>
        <w:t>#13</w:t>
      </w:r>
      <w:r w:rsidRPr="007A2F2D">
        <w:rPr>
          <w:rFonts w:ascii="Arial" w:hAnsi="Arial" w:cs="Arial"/>
          <w:color w:val="000000"/>
          <w:sz w:val="22"/>
          <w:szCs w:val="22"/>
        </w:rPr>
        <w:t xml:space="preserve"> – </w:t>
      </w:r>
      <w:r w:rsidRPr="007A2F2D">
        <w:rPr>
          <w:rFonts w:ascii="Arial" w:hAnsi="Arial" w:cs="Arial"/>
          <w:sz w:val="22"/>
          <w:szCs w:val="22"/>
        </w:rPr>
        <w:t>Applicant must verify responses by final submission taking into consideration Outreach efforts must be the Applicant’s, not the land manager’s. Also, Applicant must verify that they provide OHV outreach efforts via the selections.</w:t>
      </w:r>
    </w:p>
    <w:p w14:paraId="798A59F9" w14:textId="77777777" w:rsidR="00110E00" w:rsidRPr="00110E00" w:rsidRDefault="00110E00" w:rsidP="00110E00">
      <w:pPr>
        <w:pStyle w:val="ListParagraph"/>
        <w:spacing w:line="259" w:lineRule="auto"/>
        <w:rPr>
          <w:rFonts w:ascii="Arial" w:hAnsi="Arial" w:cs="Arial"/>
          <w:sz w:val="22"/>
          <w:szCs w:val="22"/>
        </w:rPr>
      </w:pPr>
    </w:p>
    <w:p w14:paraId="53195162" w14:textId="6332D0A4" w:rsidR="00687C41" w:rsidRPr="00687C41" w:rsidRDefault="00687C41" w:rsidP="00687C41">
      <w:pPr>
        <w:rPr>
          <w:rFonts w:ascii="Arial" w:hAnsi="Arial" w:cs="Arial"/>
          <w:b/>
          <w:szCs w:val="22"/>
        </w:rPr>
      </w:pPr>
    </w:p>
    <w:p w14:paraId="53BE2242" w14:textId="29DDCB1F" w:rsidR="00926657" w:rsidRDefault="007A2F2D" w:rsidP="00842AF1">
      <w:pPr>
        <w:rPr>
          <w:rFonts w:ascii="Arial" w:hAnsi="Arial" w:cs="Arial"/>
          <w:b/>
          <w:i/>
        </w:rPr>
      </w:pPr>
      <w:r>
        <w:rPr>
          <w:b/>
          <w:noProof/>
        </w:rPr>
        <mc:AlternateContent>
          <mc:Choice Requires="wps">
            <w:drawing>
              <wp:inline distT="0" distB="0" distL="0" distR="0" wp14:anchorId="3CC62AEB" wp14:editId="20921977">
                <wp:extent cx="5943600" cy="325755"/>
                <wp:effectExtent l="0" t="0" r="19050" b="17145"/>
                <wp:docPr id="11" name="Rectangle 11"/>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70AD47">
                                <a:lumMod val="20000"/>
                                <a:lumOff val="80000"/>
                                <a:shade val="30000"/>
                                <a:satMod val="115000"/>
                              </a:srgbClr>
                            </a:gs>
                            <a:gs pos="50000">
                              <a:srgbClr val="70AD47">
                                <a:lumMod val="20000"/>
                                <a:lumOff val="80000"/>
                                <a:shade val="67500"/>
                                <a:satMod val="115000"/>
                              </a:srgbClr>
                            </a:gs>
                            <a:gs pos="100000">
                              <a:srgbClr val="70AD47">
                                <a:lumMod val="20000"/>
                                <a:lumOff val="80000"/>
                                <a:shade val="100000"/>
                                <a:satMod val="115000"/>
                              </a:srgbClr>
                            </a:gs>
                          </a:gsLst>
                          <a:path path="circle">
                            <a:fillToRect l="100000" b="100000"/>
                          </a:path>
                          <a:tileRect t="-100000" r="-100000"/>
                        </a:gradFill>
                        <a:ln w="6350" cap="flat" cmpd="sng" algn="ctr">
                          <a:solidFill>
                            <a:sysClr val="windowText" lastClr="000000"/>
                          </a:solidFill>
                          <a:prstDash val="solid"/>
                          <a:miter lim="800000"/>
                        </a:ln>
                        <a:effectLst/>
                      </wps:spPr>
                      <wps:txbx>
                        <w:txbxContent>
                          <w:p w14:paraId="7F20D6CF" w14:textId="77777777" w:rsidR="007A2F2D" w:rsidRPr="00B87F70" w:rsidRDefault="007A2F2D" w:rsidP="007A2F2D">
                            <w:pPr>
                              <w:rPr>
                                <w:rFonts w:ascii="Arial" w:hAnsi="Arial" w:cs="Arial"/>
                                <w:b/>
                                <w:color w:val="000000" w:themeColor="text1"/>
                                <w:sz w:val="26"/>
                                <w:szCs w:val="26"/>
                              </w:rPr>
                            </w:pPr>
                            <w:r>
                              <w:rPr>
                                <w:rFonts w:ascii="Arial" w:hAnsi="Arial" w:cs="Arial"/>
                                <w:b/>
                                <w:color w:val="000000" w:themeColor="text1"/>
                                <w:sz w:val="26"/>
                                <w:szCs w:val="26"/>
                              </w:rPr>
                              <w:t>Restoration, G21-04-60-R</w:t>
                            </w:r>
                            <w:r w:rsidRPr="00B87F70">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C62AEB" id="Rectangle 11"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" fillcolor="#838d7d" strokecolor="windowText" strokeweight=".5pt">
                <v:fill color2="#e2f1d8" rotate="t" focusposition="1" focussize="" colors="0 #838d7d;.5 #becbb5;1 #e2f1d8" focus="100%" type="gradientRadial"/>
                <v:textbox>
                  <w:txbxContent>
                    <w:p w14:paraId="7F20D6CF" w14:textId="77777777" w:rsidR="007A2F2D" w:rsidRPr="00B87F70" w:rsidRDefault="007A2F2D" w:rsidP="007A2F2D">
                      <w:pPr>
                        <w:rPr>
                          <w:rFonts w:ascii="Arial" w:hAnsi="Arial" w:cs="Arial"/>
                          <w:b/>
                          <w:color w:val="000000" w:themeColor="text1"/>
                          <w:sz w:val="26"/>
                          <w:szCs w:val="26"/>
                        </w:rPr>
                      </w:pPr>
                      <w:r>
                        <w:rPr>
                          <w:rFonts w:ascii="Arial" w:hAnsi="Arial" w:cs="Arial"/>
                          <w:b/>
                          <w:color w:val="000000" w:themeColor="text1"/>
                          <w:sz w:val="26"/>
                          <w:szCs w:val="26"/>
                        </w:rPr>
                        <w:t>Restoration, G21-04-60-R</w:t>
                      </w:r>
                      <w:r w:rsidRPr="00B87F70">
                        <w:rPr>
                          <w:rFonts w:ascii="Arial" w:hAnsi="Arial" w:cs="Arial"/>
                          <w:b/>
                          <w:color w:val="000000" w:themeColor="text1"/>
                          <w:sz w:val="26"/>
                          <w:szCs w:val="26"/>
                        </w:rPr>
                        <w:t>01</w:t>
                      </w:r>
                    </w:p>
                  </w:txbxContent>
                </v:textbox>
                <w10:anchorlock/>
              </v:rect>
            </w:pict>
          </mc:Fallback>
        </mc:AlternateContent>
      </w:r>
    </w:p>
    <w:p w14:paraId="16B28D24" w14:textId="77777777" w:rsidR="00926657" w:rsidRDefault="00926657" w:rsidP="00842AF1">
      <w:pPr>
        <w:rPr>
          <w:rFonts w:ascii="Arial" w:hAnsi="Arial" w:cs="Arial"/>
          <w:b/>
          <w:i/>
        </w:rPr>
      </w:pPr>
    </w:p>
    <w:p w14:paraId="09C1DBDD" w14:textId="4AB1E8AD" w:rsidR="00D328F7" w:rsidRPr="00D328F7" w:rsidRDefault="00D328F7" w:rsidP="00D328F7">
      <w:pPr>
        <w:pStyle w:val="ListParagraph"/>
        <w:numPr>
          <w:ilvl w:val="0"/>
          <w:numId w:val="11"/>
        </w:numPr>
        <w:rPr>
          <w:rFonts w:ascii="Arial" w:hAnsi="Arial" w:cs="Arial"/>
          <w:b/>
          <w:sz w:val="22"/>
          <w:szCs w:val="22"/>
        </w:rPr>
      </w:pPr>
      <w:r w:rsidRPr="00D328F7">
        <w:rPr>
          <w:rFonts w:ascii="Arial" w:hAnsi="Arial" w:cs="Arial"/>
          <w:b/>
          <w:sz w:val="22"/>
          <w:szCs w:val="22"/>
        </w:rPr>
        <w:t>The OHMVR Division is unable to comment on this Project because the Applicant did not fully complete/respond to all sections of the G21 Application. To be considered for funding at the final review, the Applicant must revise the Application and complete all the Project Description sections of the Application, including the Project Deliverables. Additionally, the Project Cost Estimate must be revised to provide a more detailed breakdown for the review team to determine 1.)</w:t>
      </w:r>
      <w:r w:rsidR="009A0BE1">
        <w:rPr>
          <w:rFonts w:ascii="Arial" w:hAnsi="Arial" w:cs="Arial"/>
          <w:b/>
          <w:sz w:val="22"/>
          <w:szCs w:val="22"/>
        </w:rPr>
        <w:t xml:space="preserve"> </w:t>
      </w:r>
      <w:r w:rsidRPr="00D328F7">
        <w:rPr>
          <w:rFonts w:ascii="Arial" w:hAnsi="Arial" w:cs="Arial"/>
          <w:b/>
          <w:sz w:val="22"/>
          <w:szCs w:val="22"/>
        </w:rPr>
        <w:t xml:space="preserve">The appropriateness of costs; and 2.) Compare to “Like” Projects.   </w:t>
      </w: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574E41D4"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 G</w:t>
                            </w:r>
                            <w:r w:rsidR="00A31651">
                              <w:rPr>
                                <w:rFonts w:ascii="Arial" w:hAnsi="Arial" w:cs="Arial"/>
                                <w:b/>
                                <w:color w:val="000000" w:themeColor="text1"/>
                                <w:sz w:val="26"/>
                                <w:szCs w:val="26"/>
                              </w:rPr>
                              <w:t>21</w:t>
                            </w:r>
                            <w:r w:rsidR="007A2F2D">
                              <w:rPr>
                                <w:rFonts w:ascii="Arial" w:hAnsi="Arial" w:cs="Arial"/>
                                <w:b/>
                                <w:color w:val="000000" w:themeColor="text1"/>
                                <w:sz w:val="26"/>
                                <w:szCs w:val="26"/>
                              </w:rPr>
                              <w:t>-04-60</w:t>
                            </w:r>
                            <w:r w:rsidR="00B87F70">
                              <w:rPr>
                                <w:rFonts w:ascii="Arial" w:hAnsi="Arial" w:cs="Arial"/>
                                <w:b/>
                                <w:color w:val="000000" w:themeColor="text1"/>
                                <w:sz w:val="26"/>
                                <w:szCs w:val="26"/>
                              </w:rPr>
                              <w:t>-R</w:t>
                            </w:r>
                            <w:r w:rsidR="007A2F2D">
                              <w:rPr>
                                <w:rFonts w:ascii="Arial" w:hAnsi="Arial" w:cs="Arial"/>
                                <w:b/>
                                <w:color w:val="000000" w:themeColor="text1"/>
                                <w:sz w:val="26"/>
                                <w:szCs w:val="26"/>
                              </w:rPr>
                              <w:t>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" fillcolor="#e2efd9 [665]" strokecolor="black [3213]" strokeweight=".5pt">
                <v:fill color2="#e2efd9 [665]" rotate="t" focusposition="1" focussize="" colors="0 #838d7d;.5 #becbb5;1 #e2f1d8" focus="100%" type="gradientRadial"/>
                <v:textbox>
                  <w:txbxContent>
                    <w:p w14:paraId="001194D6" w14:textId="574E41D4"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 G</w:t>
                      </w:r>
                      <w:r w:rsidR="00A31651">
                        <w:rPr>
                          <w:rFonts w:ascii="Arial" w:hAnsi="Arial" w:cs="Arial"/>
                          <w:b/>
                          <w:color w:val="000000" w:themeColor="text1"/>
                          <w:sz w:val="26"/>
                          <w:szCs w:val="26"/>
                        </w:rPr>
                        <w:t>21</w:t>
                      </w:r>
                      <w:r w:rsidR="007A2F2D">
                        <w:rPr>
                          <w:rFonts w:ascii="Arial" w:hAnsi="Arial" w:cs="Arial"/>
                          <w:b/>
                          <w:color w:val="000000" w:themeColor="text1"/>
                          <w:sz w:val="26"/>
                          <w:szCs w:val="26"/>
                        </w:rPr>
                        <w:t>-04-60</w:t>
                      </w:r>
                      <w:r w:rsidR="00B87F70">
                        <w:rPr>
                          <w:rFonts w:ascii="Arial" w:hAnsi="Arial" w:cs="Arial"/>
                          <w:b/>
                          <w:color w:val="000000" w:themeColor="text1"/>
                          <w:sz w:val="26"/>
                          <w:szCs w:val="26"/>
                        </w:rPr>
                        <w:t>-R</w:t>
                      </w:r>
                      <w:r w:rsidR="007A2F2D">
                        <w:rPr>
                          <w:rFonts w:ascii="Arial" w:hAnsi="Arial" w:cs="Arial"/>
                          <w:b/>
                          <w:color w:val="000000" w:themeColor="text1"/>
                          <w:sz w:val="26"/>
                          <w:szCs w:val="26"/>
                        </w:rPr>
                        <w:t>02</w:t>
                      </w:r>
                    </w:p>
                  </w:txbxContent>
                </v:textbox>
                <w10:anchorlock/>
              </v:rect>
            </w:pict>
          </mc:Fallback>
        </mc:AlternateContent>
      </w:r>
    </w:p>
    <w:p w14:paraId="2795D0FF" w14:textId="77777777" w:rsidR="00B87F70" w:rsidRDefault="00B87F70" w:rsidP="00B87F70">
      <w:pPr>
        <w:rPr>
          <w:rFonts w:ascii="Arial" w:hAnsi="Arial" w:cs="Arial"/>
          <w:b/>
          <w:i/>
          <w:szCs w:val="22"/>
        </w:rPr>
      </w:pPr>
    </w:p>
    <w:p w14:paraId="2B53D215" w14:textId="263804F3" w:rsidR="00D328F7" w:rsidRPr="00D328F7" w:rsidRDefault="00D328F7" w:rsidP="00D328F7">
      <w:pPr>
        <w:pStyle w:val="ListParagraph"/>
        <w:numPr>
          <w:ilvl w:val="0"/>
          <w:numId w:val="11"/>
        </w:numPr>
        <w:rPr>
          <w:rFonts w:ascii="Arial" w:hAnsi="Arial" w:cs="Arial"/>
          <w:b/>
          <w:sz w:val="22"/>
          <w:szCs w:val="22"/>
        </w:rPr>
      </w:pPr>
      <w:r w:rsidRPr="00D328F7">
        <w:rPr>
          <w:rFonts w:ascii="Arial" w:hAnsi="Arial" w:cs="Arial"/>
          <w:b/>
          <w:sz w:val="22"/>
          <w:szCs w:val="22"/>
        </w:rPr>
        <w:t>The OHMVR Division is unable to comment on this Project because the Applicant did not fully complete/respond to all sections of the G21 Application. To be considered for funding at the final review, the Applicant must revise the Application and complete all the Project Description sections of the Application, including the Project Deliverables. Additionally, the Project Cost Estimate must be revised to provide a more detailed breakdown for the review team to determine 1.)</w:t>
      </w:r>
      <w:r w:rsidR="009A0BE1">
        <w:rPr>
          <w:rFonts w:ascii="Arial" w:hAnsi="Arial" w:cs="Arial"/>
          <w:b/>
          <w:sz w:val="22"/>
          <w:szCs w:val="22"/>
        </w:rPr>
        <w:t xml:space="preserve"> </w:t>
      </w:r>
      <w:r w:rsidRPr="00D328F7">
        <w:rPr>
          <w:rFonts w:ascii="Arial" w:hAnsi="Arial" w:cs="Arial"/>
          <w:b/>
          <w:sz w:val="22"/>
          <w:szCs w:val="22"/>
        </w:rPr>
        <w:t xml:space="preserve">The appropriateness of costs; and 2.) Compare to “Like” Projects.   </w:t>
      </w:r>
    </w:p>
    <w:p w14:paraId="00C0ECE3" w14:textId="77777777" w:rsidR="00057A7C" w:rsidRDefault="00057A7C" w:rsidP="00057A7C">
      <w:pPr>
        <w:tabs>
          <w:tab w:val="num" w:pos="720"/>
        </w:tabs>
        <w:contextualSpacing/>
        <w:rPr>
          <w:rFonts w:ascii="Arial" w:hAnsi="Arial" w:cs="Arial"/>
          <w:sz w:val="22"/>
          <w:szCs w:val="22"/>
        </w:rPr>
      </w:pPr>
    </w:p>
    <w:p w14:paraId="044C7658" w14:textId="77777777" w:rsidR="00057A7C" w:rsidRPr="00A72250" w:rsidRDefault="00057A7C" w:rsidP="00D328F7">
      <w:pPr>
        <w:ind w:left="720"/>
        <w:contextualSpacing/>
        <w:rPr>
          <w:rFonts w:ascii="Arial" w:hAnsi="Arial" w:cs="Arial"/>
          <w:sz w:val="22"/>
          <w:szCs w:val="22"/>
        </w:rPr>
      </w:pPr>
    </w:p>
    <w:p w14:paraId="0F69FA8C" w14:textId="5AEE9303" w:rsidR="00F04D40" w:rsidRDefault="00F04D40" w:rsidP="001E1516">
      <w:pPr>
        <w:tabs>
          <w:tab w:val="num" w:pos="720"/>
        </w:tabs>
        <w:contextualSpacing/>
        <w:rPr>
          <w:rFonts w:ascii="Arial" w:hAnsi="Arial" w:cs="Arial"/>
          <w:sz w:val="22"/>
          <w:szCs w:val="22"/>
        </w:rPr>
      </w:pPr>
    </w:p>
    <w:p w14:paraId="0D8AC28B" w14:textId="77777777" w:rsidR="00D47B2C" w:rsidRDefault="00D47B2C"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8565B" w14:textId="77777777" w:rsidR="00C65D61" w:rsidRDefault="00C65D61" w:rsidP="0073175F">
      <w:r>
        <w:separator/>
      </w:r>
    </w:p>
  </w:endnote>
  <w:endnote w:type="continuationSeparator" w:id="0">
    <w:p w14:paraId="11607291" w14:textId="77777777" w:rsidR="00C65D61" w:rsidRDefault="00C65D61"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6233718"/>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14:paraId="27FD08C7" w14:textId="1A6D3AFD" w:rsidR="008C6F89" w:rsidRPr="008C6F89" w:rsidRDefault="00926657">
            <w:pPr>
              <w:pStyle w:val="Footer"/>
              <w:jc w:val="right"/>
              <w:rPr>
                <w:rFonts w:ascii="Arial" w:hAnsi="Arial" w:cs="Arial"/>
              </w:rPr>
            </w:pPr>
            <w:r>
              <w:rPr>
                <w:rFonts w:ascii="Arial" w:hAnsi="Arial" w:cs="Arial"/>
              </w:rPr>
              <w:t>FIELD</w:t>
            </w:r>
            <w:r w:rsidR="008C6F89" w:rsidRPr="008C6F89">
              <w:rPr>
                <w:rFonts w:ascii="Arial" w:hAnsi="Arial" w:cs="Arial"/>
              </w:rPr>
              <w:t xml:space="preserve"> - Page </w:t>
            </w:r>
            <w:r w:rsidR="008C6F89" w:rsidRPr="008C6F89">
              <w:rPr>
                <w:rFonts w:ascii="Arial" w:hAnsi="Arial" w:cs="Arial"/>
                <w:b/>
                <w:bCs/>
              </w:rPr>
              <w:fldChar w:fldCharType="begin"/>
            </w:r>
            <w:r w:rsidR="008C6F89" w:rsidRPr="008C6F89">
              <w:rPr>
                <w:rFonts w:ascii="Arial" w:hAnsi="Arial" w:cs="Arial"/>
                <w:b/>
                <w:bCs/>
              </w:rPr>
              <w:instrText xml:space="preserve"> PAGE </w:instrText>
            </w:r>
            <w:r w:rsidR="008C6F89" w:rsidRPr="008C6F89">
              <w:rPr>
                <w:rFonts w:ascii="Arial" w:hAnsi="Arial" w:cs="Arial"/>
                <w:b/>
                <w:bCs/>
              </w:rPr>
              <w:fldChar w:fldCharType="separate"/>
            </w:r>
            <w:r w:rsidR="00110E00">
              <w:rPr>
                <w:rFonts w:ascii="Arial" w:hAnsi="Arial" w:cs="Arial"/>
                <w:b/>
                <w:bCs/>
                <w:noProof/>
              </w:rPr>
              <w:t>1</w:t>
            </w:r>
            <w:r w:rsidR="008C6F89" w:rsidRPr="008C6F89">
              <w:rPr>
                <w:rFonts w:ascii="Arial" w:hAnsi="Arial" w:cs="Arial"/>
                <w:b/>
                <w:bCs/>
              </w:rPr>
              <w:fldChar w:fldCharType="end"/>
            </w:r>
            <w:r w:rsidR="008C6F89" w:rsidRPr="008C6F89">
              <w:rPr>
                <w:rFonts w:ascii="Arial" w:hAnsi="Arial" w:cs="Arial"/>
              </w:rPr>
              <w:t xml:space="preserve"> of </w:t>
            </w:r>
            <w:r w:rsidR="008C6F89" w:rsidRPr="008C6F89">
              <w:rPr>
                <w:rFonts w:ascii="Arial" w:hAnsi="Arial" w:cs="Arial"/>
                <w:b/>
                <w:bCs/>
              </w:rPr>
              <w:fldChar w:fldCharType="begin"/>
            </w:r>
            <w:r w:rsidR="008C6F89" w:rsidRPr="008C6F89">
              <w:rPr>
                <w:rFonts w:ascii="Arial" w:hAnsi="Arial" w:cs="Arial"/>
                <w:b/>
                <w:bCs/>
              </w:rPr>
              <w:instrText xml:space="preserve"> NUMPAGES  </w:instrText>
            </w:r>
            <w:r w:rsidR="008C6F89" w:rsidRPr="008C6F89">
              <w:rPr>
                <w:rFonts w:ascii="Arial" w:hAnsi="Arial" w:cs="Arial"/>
                <w:b/>
                <w:bCs/>
              </w:rPr>
              <w:fldChar w:fldCharType="separate"/>
            </w:r>
            <w:r w:rsidR="00110E00">
              <w:rPr>
                <w:rFonts w:ascii="Arial" w:hAnsi="Arial" w:cs="Arial"/>
                <w:b/>
                <w:bCs/>
                <w:noProof/>
              </w:rPr>
              <w:t>2</w:t>
            </w:r>
            <w:r w:rsidR="008C6F89" w:rsidRPr="008C6F89">
              <w:rPr>
                <w:rFonts w:ascii="Arial" w:hAnsi="Arial" w:cs="Arial"/>
                <w:b/>
                <w:bCs/>
              </w:rPr>
              <w:fldChar w:fldCharType="end"/>
            </w:r>
          </w:p>
        </w:sdtContent>
      </w:sdt>
    </w:sdtContent>
  </w:sdt>
  <w:p w14:paraId="412F39F6" w14:textId="77777777" w:rsidR="008C6F89" w:rsidRDefault="008C6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9411E" w14:textId="77777777" w:rsidR="00C65D61" w:rsidRDefault="00C65D61" w:rsidP="0073175F">
      <w:r>
        <w:separator/>
      </w:r>
    </w:p>
  </w:footnote>
  <w:footnote w:type="continuationSeparator" w:id="0">
    <w:p w14:paraId="526A4BAB" w14:textId="77777777" w:rsidR="00C65D61" w:rsidRDefault="00C65D61"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F0D00" w14:textId="77777777" w:rsidR="008B490E" w:rsidRDefault="008B490E" w:rsidP="008B490E">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/20</w:t>
    </w:r>
    <w:r>
      <w:rPr>
        <w:rFonts w:ascii="Arial" w:hAnsi="Arial" w:cs="Arial"/>
        <w:sz w:val="28"/>
        <w:szCs w:val="28"/>
      </w:rPr>
      <w:t>22</w:t>
    </w:r>
    <w:r w:rsidRPr="00F04D40">
      <w:rPr>
        <w:rFonts w:ascii="Arial" w:hAnsi="Arial" w:cs="Arial"/>
        <w:sz w:val="28"/>
        <w:szCs w:val="28"/>
      </w:rPr>
      <w:t xml:space="preserve"> Grants and Cooperative Agreements Program</w:t>
    </w:r>
  </w:p>
  <w:p w14:paraId="40B28640" w14:textId="77777777" w:rsidR="008B490E" w:rsidRPr="00F04D40" w:rsidRDefault="008B490E" w:rsidP="008B490E">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353D7896" w14:textId="77777777" w:rsidR="008B490E" w:rsidRDefault="008B4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2514F4"/>
    <w:multiLevelType w:val="hybridMultilevel"/>
    <w:tmpl w:val="43DEF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EA4EB3"/>
    <w:multiLevelType w:val="hybridMultilevel"/>
    <w:tmpl w:val="BCEC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F62C9"/>
    <w:multiLevelType w:val="hybridMultilevel"/>
    <w:tmpl w:val="EC0A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6"/>
  </w:num>
  <w:num w:numId="5">
    <w:abstractNumId w:val="9"/>
  </w:num>
  <w:num w:numId="6">
    <w:abstractNumId w:val="5"/>
  </w:num>
  <w:num w:numId="7">
    <w:abstractNumId w:val="7"/>
  </w:num>
  <w:num w:numId="8">
    <w:abstractNumId w:val="0"/>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RkXLNlShSYdHNPCSOh96elu7dUaHd4ZvCFNEzbysT0PJ8wPbtEdrocSfNjv/oSM0DuXSCi7993YBFxv+TsD9Pw==" w:salt="bSag9uwBUYbuBEMtF9MVp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10E00"/>
    <w:rsid w:val="00125DAA"/>
    <w:rsid w:val="001426E0"/>
    <w:rsid w:val="00183D61"/>
    <w:rsid w:val="001E1516"/>
    <w:rsid w:val="001F2C6F"/>
    <w:rsid w:val="001F3F94"/>
    <w:rsid w:val="00250163"/>
    <w:rsid w:val="002E180A"/>
    <w:rsid w:val="002E2E6C"/>
    <w:rsid w:val="00326B0A"/>
    <w:rsid w:val="0036720B"/>
    <w:rsid w:val="003676DA"/>
    <w:rsid w:val="003A06CD"/>
    <w:rsid w:val="003D48B0"/>
    <w:rsid w:val="003F0741"/>
    <w:rsid w:val="00407912"/>
    <w:rsid w:val="00414D4C"/>
    <w:rsid w:val="00423018"/>
    <w:rsid w:val="00431D95"/>
    <w:rsid w:val="00447C65"/>
    <w:rsid w:val="00460CFD"/>
    <w:rsid w:val="00480808"/>
    <w:rsid w:val="004A4EF2"/>
    <w:rsid w:val="004B66C8"/>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2F2D"/>
    <w:rsid w:val="007A34A5"/>
    <w:rsid w:val="007B3185"/>
    <w:rsid w:val="007D4452"/>
    <w:rsid w:val="007F05E3"/>
    <w:rsid w:val="008278A2"/>
    <w:rsid w:val="008323DA"/>
    <w:rsid w:val="00842AF1"/>
    <w:rsid w:val="0085569C"/>
    <w:rsid w:val="008616EC"/>
    <w:rsid w:val="00877C0F"/>
    <w:rsid w:val="008B490E"/>
    <w:rsid w:val="008B5471"/>
    <w:rsid w:val="008C53F4"/>
    <w:rsid w:val="008C6F89"/>
    <w:rsid w:val="008D3242"/>
    <w:rsid w:val="008F41FA"/>
    <w:rsid w:val="00912311"/>
    <w:rsid w:val="00926657"/>
    <w:rsid w:val="009460E1"/>
    <w:rsid w:val="009A0BE1"/>
    <w:rsid w:val="009B0EDD"/>
    <w:rsid w:val="009B6636"/>
    <w:rsid w:val="009C76D5"/>
    <w:rsid w:val="009E0A6D"/>
    <w:rsid w:val="009E630B"/>
    <w:rsid w:val="00A31651"/>
    <w:rsid w:val="00A72250"/>
    <w:rsid w:val="00A75618"/>
    <w:rsid w:val="00A86CD2"/>
    <w:rsid w:val="00AB78BB"/>
    <w:rsid w:val="00AC11ED"/>
    <w:rsid w:val="00AD2CD2"/>
    <w:rsid w:val="00B00365"/>
    <w:rsid w:val="00B2308F"/>
    <w:rsid w:val="00B23CD2"/>
    <w:rsid w:val="00B71734"/>
    <w:rsid w:val="00B723AA"/>
    <w:rsid w:val="00B75280"/>
    <w:rsid w:val="00B87F70"/>
    <w:rsid w:val="00B93326"/>
    <w:rsid w:val="00BE5E19"/>
    <w:rsid w:val="00C03325"/>
    <w:rsid w:val="00C1421F"/>
    <w:rsid w:val="00C6576E"/>
    <w:rsid w:val="00C65D61"/>
    <w:rsid w:val="00C700C3"/>
    <w:rsid w:val="00CF6081"/>
    <w:rsid w:val="00CF7F67"/>
    <w:rsid w:val="00D059AA"/>
    <w:rsid w:val="00D328F7"/>
    <w:rsid w:val="00D47B2C"/>
    <w:rsid w:val="00D47CB7"/>
    <w:rsid w:val="00D66664"/>
    <w:rsid w:val="00D858A8"/>
    <w:rsid w:val="00DC3E96"/>
    <w:rsid w:val="00DD2420"/>
    <w:rsid w:val="00DE67A9"/>
    <w:rsid w:val="00E53D69"/>
    <w:rsid w:val="00E8133C"/>
    <w:rsid w:val="00E8317A"/>
    <w:rsid w:val="00E91768"/>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B1001-79DA-4FC0-A3EB-A07255A79E44}">
  <ds:schemaRefs>
    <ds:schemaRef ds:uri="http://schemas.openxmlformats.org/officeDocument/2006/bibliography"/>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purl.org/dc/dcmitype/"/>
    <ds:schemaRef ds:uri="http://schemas.microsoft.com/office/2006/metadata/properties"/>
    <ds:schemaRef ds:uri="http://purl.org/dc/elements/1.1/"/>
    <ds:schemaRef ds:uri="http://purl.org/dc/terms/"/>
    <ds:schemaRef ds:uri="http://schemas.microsoft.com/office/2006/documentManagement/types"/>
    <ds:schemaRef ds:uri="cc95d3a0-d25b-4b41-94c9-a0e8041500a0"/>
    <ds:schemaRef ds:uri="http://www.w3.org/XML/1998/namespace"/>
    <ds:schemaRef ds:uri="http://schemas.microsoft.com/office/infopath/2007/PartnerControls"/>
    <ds:schemaRef ds:uri="http://schemas.openxmlformats.org/package/2006/metadata/core-properties"/>
    <ds:schemaRef ds:uri="2149629f-e626-4d15-ba48-18c0f188c2a9"/>
    <ds:schemaRef ds:uri="http://schemas.microsoft.com/sharepoint/v3"/>
  </ds:schemaRefs>
</ds:datastoreItem>
</file>

<file path=customXml/itemProps4.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612</Words>
  <Characters>3491</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Fernandez, Sixto@Parks</cp:lastModifiedBy>
  <cp:revision>10</cp:revision>
  <dcterms:created xsi:type="dcterms:W3CDTF">2021-05-04T20:41:00Z</dcterms:created>
  <dcterms:modified xsi:type="dcterms:W3CDTF">2021-05-11T18:51:00Z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